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5E113" w14:textId="77777777" w:rsidR="00742252" w:rsidRDefault="00742252" w:rsidP="00742252">
      <w:pPr>
        <w:pStyle w:val="NormalWeb"/>
        <w:jc w:val="center"/>
        <w:rPr>
          <w:sz w:val="28"/>
          <w:szCs w:val="28"/>
        </w:rPr>
      </w:pPr>
      <w:r>
        <w:rPr>
          <w:rStyle w:val="Strong"/>
          <w:sz w:val="28"/>
          <w:szCs w:val="28"/>
        </w:rPr>
        <w:t>Innovative Approaches to Centralized Resource Allocation with Customized Returns to Scale</w:t>
      </w:r>
    </w:p>
    <w:p w14:paraId="13960237" w14:textId="77777777" w:rsidR="00504D27" w:rsidRDefault="00504D27"/>
    <w:p w14:paraId="2EB2A2CC" w14:textId="2C1869CB" w:rsidR="00504D27" w:rsidRPr="00504D27" w:rsidRDefault="00504D27">
      <w:pPr>
        <w:rPr>
          <w:rFonts w:asciiTheme="majorBidi" w:hAnsiTheme="majorBidi" w:cstheme="majorBidi"/>
        </w:rPr>
      </w:pPr>
      <w:r w:rsidRPr="00504D27">
        <w:rPr>
          <w:rFonts w:asciiTheme="majorBidi" w:hAnsiTheme="majorBidi" w:cstheme="majorBidi"/>
        </w:rPr>
        <w:t>Figure</w:t>
      </w:r>
    </w:p>
    <w:p w14:paraId="51420029" w14:textId="77777777" w:rsidR="00504D27" w:rsidRDefault="00504D27"/>
    <w:p w14:paraId="15C7FCFC" w14:textId="161C2848" w:rsidR="00F8737D" w:rsidRDefault="00504D27" w:rsidP="00504D27">
      <w:pPr>
        <w:jc w:val="center"/>
      </w:pPr>
      <w:r>
        <w:rPr>
          <w:noProof/>
        </w:rPr>
        <w:drawing>
          <wp:inline distT="0" distB="0" distL="0" distR="0" wp14:anchorId="275672F0" wp14:editId="3A841989">
            <wp:extent cx="4572000" cy="2743200"/>
            <wp:effectExtent l="0" t="0" r="0" b="0"/>
            <wp:docPr id="56822153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27E6E6B-9ACC-750A-F230-56F3D6771C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F87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27"/>
    <w:rsid w:val="002E216F"/>
    <w:rsid w:val="00504D27"/>
    <w:rsid w:val="007049B9"/>
    <w:rsid w:val="00742252"/>
    <w:rsid w:val="00F8737D"/>
    <w:rsid w:val="00FE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CAF75"/>
  <w15:chartTrackingRefBased/>
  <w15:docId w15:val="{E0AC501B-C3A6-4902-B06D-1586B189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2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7422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oheyla\Desktop\modified%20paper2,%2022khorda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900">
                <a:latin typeface="Times New Roman" panose="02020603050405020304" pitchFamily="18" charset="0"/>
                <a:cs typeface="Times New Roman" panose="02020603050405020304" pitchFamily="18" charset="0"/>
              </a:rPr>
              <a:t>The</a:t>
            </a:r>
            <a:r>
              <a:rPr lang="en-US" sz="9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comprative between resources reserves and also increase in  productions in  among proposed models and Lozano model</a:t>
            </a:r>
            <a:endParaRPr lang="en-US" sz="9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Model 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Sheet1!$A$2:$A$6</c:f>
              <c:strCache>
                <c:ptCount val="5"/>
                <c:pt idx="0">
                  <c:v>percentage of resource reserves (I1)</c:v>
                </c:pt>
                <c:pt idx="1">
                  <c:v>percentage of resource reserves (I2)</c:v>
                </c:pt>
                <c:pt idx="2">
                  <c:v>percentage of resource reserves (I3)</c:v>
                </c:pt>
                <c:pt idx="3">
                  <c:v>percentage increase in production (O1)</c:v>
                </c:pt>
                <c:pt idx="4">
                  <c:v>percentage increase in production (O2)</c:v>
                </c:pt>
              </c:strCache>
            </c:strRef>
          </c:cat>
          <c:val>
            <c:numRef>
              <c:f>Sheet1!$B$2:$B$6</c:f>
              <c:numCache>
                <c:formatCode>0.00%</c:formatCode>
                <c:ptCount val="5"/>
                <c:pt idx="0" formatCode="0%">
                  <c:v>0.3</c:v>
                </c:pt>
                <c:pt idx="1">
                  <c:v>0.13800000000000001</c:v>
                </c:pt>
                <c:pt idx="2">
                  <c:v>0.13800000000000001</c:v>
                </c:pt>
                <c:pt idx="3" formatCode="0%">
                  <c:v>0.18</c:v>
                </c:pt>
                <c:pt idx="4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3F-4DA2-8B5F-764140F26BD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Model 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Sheet1!$A$2:$A$6</c:f>
              <c:strCache>
                <c:ptCount val="5"/>
                <c:pt idx="0">
                  <c:v>percentage of resource reserves (I1)</c:v>
                </c:pt>
                <c:pt idx="1">
                  <c:v>percentage of resource reserves (I2)</c:v>
                </c:pt>
                <c:pt idx="2">
                  <c:v>percentage of resource reserves (I3)</c:v>
                </c:pt>
                <c:pt idx="3">
                  <c:v>percentage increase in production (O1)</c:v>
                </c:pt>
                <c:pt idx="4">
                  <c:v>percentage increase in production (O2)</c:v>
                </c:pt>
              </c:strCache>
            </c:strRef>
          </c:cat>
          <c:val>
            <c:numRef>
              <c:f>Sheet1!$C$2:$C$6</c:f>
              <c:numCache>
                <c:formatCode>0%</c:formatCode>
                <c:ptCount val="5"/>
                <c:pt idx="0">
                  <c:v>0</c:v>
                </c:pt>
                <c:pt idx="1">
                  <c:v>0.52</c:v>
                </c:pt>
                <c:pt idx="2">
                  <c:v>0.1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83F-4DA2-8B5F-764140F26BD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Model 10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Sheet1!$A$2:$A$6</c:f>
              <c:strCache>
                <c:ptCount val="5"/>
                <c:pt idx="0">
                  <c:v>percentage of resource reserves (I1)</c:v>
                </c:pt>
                <c:pt idx="1">
                  <c:v>percentage of resource reserves (I2)</c:v>
                </c:pt>
                <c:pt idx="2">
                  <c:v>percentage of resource reserves (I3)</c:v>
                </c:pt>
                <c:pt idx="3">
                  <c:v>percentage increase in production (O1)</c:v>
                </c:pt>
                <c:pt idx="4">
                  <c:v>percentage increase in production (O2)</c:v>
                </c:pt>
              </c:strCache>
            </c:strRef>
          </c:cat>
          <c:val>
            <c:numRef>
              <c:f>Sheet1!$D$2:$D$6</c:f>
              <c:numCache>
                <c:formatCode>0%</c:formatCode>
                <c:ptCount val="5"/>
                <c:pt idx="0">
                  <c:v>0</c:v>
                </c:pt>
                <c:pt idx="1">
                  <c:v>0.38500000000000001</c:v>
                </c:pt>
                <c:pt idx="2">
                  <c:v>0.02</c:v>
                </c:pt>
                <c:pt idx="3" formatCode="0.0%">
                  <c:v>8.0000000000000002E-3</c:v>
                </c:pt>
                <c:pt idx="4" formatCode="0.0%">
                  <c:v>3.3000000000000002E-2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83F-4DA2-8B5F-764140F26BD9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model 12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Sheet1!$A$2:$A$6</c:f>
              <c:strCache>
                <c:ptCount val="5"/>
                <c:pt idx="0">
                  <c:v>percentage of resource reserves (I1)</c:v>
                </c:pt>
                <c:pt idx="1">
                  <c:v>percentage of resource reserves (I2)</c:v>
                </c:pt>
                <c:pt idx="2">
                  <c:v>percentage of resource reserves (I3)</c:v>
                </c:pt>
                <c:pt idx="3">
                  <c:v>percentage increase in production (O1)</c:v>
                </c:pt>
                <c:pt idx="4">
                  <c:v>percentage increase in production (O2)</c:v>
                </c:pt>
              </c:strCache>
            </c:strRef>
          </c:cat>
          <c:val>
            <c:numRef>
              <c:f>Sheet1!$E$2:$E$6</c:f>
              <c:numCache>
                <c:formatCode>0%</c:formatCode>
                <c:ptCount val="5"/>
                <c:pt idx="0">
                  <c:v>0</c:v>
                </c:pt>
                <c:pt idx="1">
                  <c:v>0.22</c:v>
                </c:pt>
                <c:pt idx="2" formatCode="0.0%">
                  <c:v>1.4E-2</c:v>
                </c:pt>
                <c:pt idx="3" formatCode="0.0%">
                  <c:v>9.4E-2</c:v>
                </c:pt>
                <c:pt idx="4">
                  <c:v>-0.02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83F-4DA2-8B5F-764140F26B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8440608"/>
        <c:axId val="218444448"/>
        <c:axId val="0"/>
      </c:bar3DChart>
      <c:catAx>
        <c:axId val="218440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8444448"/>
        <c:crosses val="autoZero"/>
        <c:auto val="1"/>
        <c:lblAlgn val="ctr"/>
        <c:lblOffset val="100"/>
        <c:noMultiLvlLbl val="0"/>
      </c:catAx>
      <c:valAx>
        <c:axId val="218444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8440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sohiela ali</dc:creator>
  <cp:keywords/>
  <dc:description/>
  <cp:lastModifiedBy>sohiela ali</cp:lastModifiedBy>
  <cp:revision>2</cp:revision>
  <dcterms:created xsi:type="dcterms:W3CDTF">2024-10-14T22:09:00Z</dcterms:created>
  <dcterms:modified xsi:type="dcterms:W3CDTF">2024-12-01T13:30:00Z</dcterms:modified>
</cp:coreProperties>
</file>